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6C6" w:rsidRPr="005816C6" w:rsidRDefault="005816C6" w:rsidP="005816C6">
      <w:pPr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Контрольная работа </w:t>
      </w:r>
      <w:proofErr w:type="gramStart"/>
      <w:r w:rsidRPr="005816C6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proofErr w:type="gramEnd"/>
      <w:r w:rsidRPr="005816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816C6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816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заочной формы обучения включает три задания: два теоретических вопроса. Выбор варианта контрольной работы осуществляется студентом по первой букве своей фамилии следующим образом:</w:t>
      </w:r>
    </w:p>
    <w:p w:rsidR="005816C6" w:rsidRPr="005816C6" w:rsidRDefault="005816C6" w:rsidP="005816C6">
      <w:pPr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5245"/>
        <w:gridCol w:w="4394"/>
      </w:tblGrid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Первая буква фамилии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Вариант контрольной работы</w:t>
            </w:r>
          </w:p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2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В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3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Г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4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Д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5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Е (Ё), Э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6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Ж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7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З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8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И (Й)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9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10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11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12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13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14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15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16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17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18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19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Ф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20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21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Ц</w:t>
            </w:r>
            <w:proofErr w:type="gramStart"/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,Ч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22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Ш</w:t>
            </w:r>
            <w:proofErr w:type="gramStart"/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,Щ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23</w:t>
            </w:r>
          </w:p>
        </w:tc>
      </w:tr>
      <w:tr w:rsidR="005816C6" w:rsidRPr="005816C6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Ю</w:t>
            </w:r>
            <w:proofErr w:type="gramStart"/>
            <w:r w:rsidRPr="005816C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,Я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C6" w:rsidRPr="005816C6" w:rsidRDefault="005816C6" w:rsidP="005816C6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5816C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24</w:t>
            </w:r>
          </w:p>
        </w:tc>
      </w:tr>
    </w:tbl>
    <w:p w:rsidR="005816C6" w:rsidRPr="005816C6" w:rsidRDefault="005816C6" w:rsidP="005816C6">
      <w:pPr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Контрольная работа оформляется на листах формата А</w:t>
      </w:r>
      <w:proofErr w:type="gramStart"/>
      <w:r w:rsidRPr="005816C6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proofErr w:type="gramEnd"/>
      <w:r w:rsidRPr="005816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ГОСТ 2.105-95.</w:t>
      </w:r>
    </w:p>
    <w:p w:rsidR="005816C6" w:rsidRPr="005816C6" w:rsidRDefault="005816C6" w:rsidP="005816C6">
      <w:pPr>
        <w:spacing w:after="0" w:line="240" w:lineRule="auto"/>
        <w:rPr>
          <w:rFonts w:ascii="Calibri" w:eastAsia="Calibri" w:hAnsi="Calibri" w:cs="Times New Roman"/>
          <w:sz w:val="0"/>
          <w:szCs w:val="0"/>
        </w:rPr>
      </w:pPr>
    </w:p>
    <w:p w:rsidR="005816C6" w:rsidRPr="005816C6" w:rsidRDefault="005816C6" w:rsidP="005816C6">
      <w:pPr>
        <w:spacing w:after="0" w:line="240" w:lineRule="auto"/>
        <w:rPr>
          <w:rFonts w:ascii="Calibri" w:eastAsia="Calibri" w:hAnsi="Calibri" w:cs="Times New Roman"/>
          <w:sz w:val="0"/>
          <w:szCs w:val="0"/>
        </w:rPr>
      </w:pPr>
    </w:p>
    <w:p w:rsidR="005816C6" w:rsidRPr="005816C6" w:rsidRDefault="005816C6" w:rsidP="005816C6">
      <w:pPr>
        <w:spacing w:after="0" w:line="240" w:lineRule="auto"/>
        <w:rPr>
          <w:rFonts w:ascii="Calibri" w:eastAsia="Calibri" w:hAnsi="Calibri" w:cs="Times New Roman"/>
          <w:sz w:val="0"/>
          <w:szCs w:val="0"/>
        </w:rPr>
      </w:pPr>
    </w:p>
    <w:p w:rsidR="005816C6" w:rsidRPr="005816C6" w:rsidRDefault="005816C6" w:rsidP="005816C6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16C6" w:rsidRPr="005816C6" w:rsidRDefault="005816C6" w:rsidP="005816C6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Задания для контрольных работ</w:t>
      </w:r>
    </w:p>
    <w:p w:rsidR="005816C6" w:rsidRPr="005816C6" w:rsidRDefault="005816C6" w:rsidP="005816C6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16C6" w:rsidRPr="005816C6" w:rsidRDefault="005816C6" w:rsidP="005816C6">
      <w:pPr>
        <w:suppressAutoHyphens/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ВАРИАНТ 1</w:t>
      </w:r>
    </w:p>
    <w:p w:rsidR="005816C6" w:rsidRPr="005816C6" w:rsidRDefault="005816C6" w:rsidP="005816C6">
      <w:pPr>
        <w:suppressAutoHyphens/>
        <w:spacing w:after="0" w:line="240" w:lineRule="auto"/>
        <w:ind w:right="30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Теоретико-методологические основы мониторинга законодательства и правоприменительной практики.</w:t>
      </w:r>
    </w:p>
    <w:p w:rsidR="005816C6" w:rsidRPr="005816C6" w:rsidRDefault="005816C6" w:rsidP="005816C6">
      <w:pPr>
        <w:tabs>
          <w:tab w:val="left" w:pos="1134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816C6">
        <w:rPr>
          <w:rFonts w:ascii="Calibri" w:eastAsia="Calibri" w:hAnsi="Calibri" w:cs="Times New Roman"/>
        </w:rPr>
        <w:t xml:space="preserve"> </w:t>
      </w: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Министерства юстиции РФ в антикоррупционной политике Российской Федерации.</w:t>
      </w:r>
    </w:p>
    <w:p w:rsidR="005816C6" w:rsidRPr="005816C6" w:rsidRDefault="005816C6" w:rsidP="005816C6">
      <w:pPr>
        <w:suppressAutoHyphens/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16C6" w:rsidRPr="005816C6" w:rsidRDefault="005816C6" w:rsidP="005816C6">
      <w:pPr>
        <w:suppressAutoHyphens/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ВАРИАНТ 2</w:t>
      </w:r>
    </w:p>
    <w:p w:rsidR="005816C6" w:rsidRPr="005816C6" w:rsidRDefault="005816C6" w:rsidP="005816C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 мониторинга законодательства и правоприменительной практики.</w:t>
      </w:r>
    </w:p>
    <w:p w:rsidR="005816C6" w:rsidRPr="005816C6" w:rsidRDefault="005816C6" w:rsidP="005816C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Перспективы развития системы мониторинга законодательства и правоприменительной практики.</w:t>
      </w:r>
    </w:p>
    <w:p w:rsidR="005816C6" w:rsidRPr="005816C6" w:rsidRDefault="005816C6" w:rsidP="005816C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3</w:t>
      </w:r>
    </w:p>
    <w:p w:rsidR="005816C6" w:rsidRPr="005816C6" w:rsidRDefault="005816C6" w:rsidP="005816C6">
      <w:pPr>
        <w:tabs>
          <w:tab w:val="left" w:pos="0"/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Методы и пути повышения эффективности мониторинга </w:t>
      </w:r>
      <w:proofErr w:type="spell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Российской Федерации.</w:t>
      </w:r>
    </w:p>
    <w:p w:rsidR="005816C6" w:rsidRPr="005816C6" w:rsidRDefault="005816C6" w:rsidP="005816C6">
      <w:pPr>
        <w:tabs>
          <w:tab w:val="left" w:pos="0"/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Понятие антикоррупционной политики Российской Федерации.</w:t>
      </w:r>
    </w:p>
    <w:p w:rsidR="005816C6" w:rsidRPr="005816C6" w:rsidRDefault="005816C6" w:rsidP="005816C6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4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Методологическое и прикладное значение мониторинга для реализации процесса </w:t>
      </w:r>
      <w:proofErr w:type="spell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Коррупционные решения. Коррупционные факторы. Методики обобщения, оценки и анализа </w:t>
      </w:r>
      <w:proofErr w:type="spell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коррупциогенных</w:t>
      </w:r>
      <w:proofErr w:type="spellEnd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факторов.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5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Полномочий Правительства Российской Федерации в области мониторинга законодательства и </w:t>
      </w:r>
      <w:proofErr w:type="spell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816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Выявление противоречий между нормативными правовыми актами общего и специального характера в ходе мониторинга </w:t>
      </w:r>
      <w:proofErr w:type="spell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6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Проблемы взаимодействия органов государственной власти при проведении мониторинга в условиях информационного общества.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Мониторинг </w:t>
      </w:r>
      <w:proofErr w:type="spellStart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</w:t>
      </w:r>
      <w:proofErr w:type="gramEnd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Российской Федерации.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7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Конституционного Суда Российской Федерации и мониторинг законодательства и </w:t>
      </w:r>
      <w:proofErr w:type="spell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выявления в нормативных правовых актах равной юридической силы ошибок юридико-технического характера.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8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Полномочия Президента Российской Федерации в сфере мониторинга законодательства и </w:t>
      </w:r>
      <w:proofErr w:type="spell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выявления неправомерных и необоснованных решений в ходе применения нормативно-правовых актов.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9</w:t>
      </w:r>
    </w:p>
    <w:p w:rsidR="005816C6" w:rsidRPr="005816C6" w:rsidRDefault="005816C6" w:rsidP="005816C6">
      <w:pPr>
        <w:numPr>
          <w:ilvl w:val="6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законодательства и правоприменительной практики как социальная основа.</w:t>
      </w:r>
    </w:p>
    <w:p w:rsidR="005816C6" w:rsidRPr="005816C6" w:rsidRDefault="005816C6" w:rsidP="005816C6">
      <w:pPr>
        <w:numPr>
          <w:ilvl w:val="6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Межведомственные противоречия в нормативно-правовых актах и их выявление в ходе мониторинга </w:t>
      </w:r>
      <w:proofErr w:type="spell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16C6" w:rsidRPr="005816C6" w:rsidRDefault="005816C6" w:rsidP="005816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10</w:t>
      </w:r>
    </w:p>
    <w:p w:rsidR="005816C6" w:rsidRPr="005816C6" w:rsidRDefault="005816C6" w:rsidP="005816C6">
      <w:pPr>
        <w:numPr>
          <w:ilvl w:val="0"/>
          <w:numId w:val="2"/>
        </w:numPr>
        <w:tabs>
          <w:tab w:val="left" w:pos="-142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и субъекты мониторинга законодательства и правоприменительной практики. </w:t>
      </w:r>
    </w:p>
    <w:p w:rsidR="005816C6" w:rsidRPr="005816C6" w:rsidRDefault="005816C6" w:rsidP="005816C6">
      <w:pPr>
        <w:numPr>
          <w:ilvl w:val="0"/>
          <w:numId w:val="2"/>
        </w:numPr>
        <w:tabs>
          <w:tab w:val="left" w:pos="-142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Место и роль экспертной деятельности в мониторинге законодательства и правоприменительной практике.    </w:t>
      </w:r>
    </w:p>
    <w:p w:rsidR="005816C6" w:rsidRPr="005816C6" w:rsidRDefault="005816C6" w:rsidP="005816C6">
      <w:pPr>
        <w:tabs>
          <w:tab w:val="left" w:pos="-142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</w:t>
      </w:r>
    </w:p>
    <w:p w:rsidR="005816C6" w:rsidRPr="005816C6" w:rsidRDefault="005816C6" w:rsidP="005816C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11</w:t>
      </w:r>
    </w:p>
    <w:p w:rsidR="005816C6" w:rsidRPr="005816C6" w:rsidRDefault="005816C6" w:rsidP="005816C6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законодательства и правоприменительной практики как элемент правовой политики: мониторинг и правовые процессы, мониторинг и законность.</w:t>
      </w:r>
    </w:p>
    <w:p w:rsidR="005816C6" w:rsidRPr="005816C6" w:rsidRDefault="005816C6" w:rsidP="005816C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Понятие и причины появления коллизий нормативно-правовых актов равной юридической силы. Виды этих коллизий и способы устранения. Публично-правовые споры.    </w:t>
      </w:r>
    </w:p>
    <w:p w:rsidR="005816C6" w:rsidRPr="005816C6" w:rsidRDefault="005816C6" w:rsidP="005816C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12</w:t>
      </w:r>
    </w:p>
    <w:p w:rsidR="005816C6" w:rsidRPr="005816C6" w:rsidRDefault="005816C6" w:rsidP="005816C6">
      <w:pPr>
        <w:numPr>
          <w:ilvl w:val="0"/>
          <w:numId w:val="4"/>
        </w:numPr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роли и места экспертной деятельности в мониторинге законодательства и правоприменительной практики.</w:t>
      </w:r>
    </w:p>
    <w:p w:rsidR="005816C6" w:rsidRPr="005816C6" w:rsidRDefault="005816C6" w:rsidP="005816C6">
      <w:pPr>
        <w:numPr>
          <w:ilvl w:val="0"/>
          <w:numId w:val="4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выявления искажений смысла положений нормативно-правовых актов в процессе их применения.</w:t>
      </w:r>
    </w:p>
    <w:p w:rsidR="005816C6" w:rsidRPr="005816C6" w:rsidRDefault="005816C6" w:rsidP="005816C6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13</w:t>
      </w:r>
    </w:p>
    <w:p w:rsidR="005816C6" w:rsidRPr="005816C6" w:rsidRDefault="005816C6" w:rsidP="005816C6">
      <w:pPr>
        <w:numPr>
          <w:ilvl w:val="0"/>
          <w:numId w:val="5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Полномочия и деятельность органов государственной власти и управления субъектов Российской Федерации в сфере мониторинга законодательства и </w:t>
      </w:r>
      <w:proofErr w:type="spell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816C6" w:rsidRPr="005816C6" w:rsidRDefault="005816C6" w:rsidP="005816C6">
      <w:pPr>
        <w:numPr>
          <w:ilvl w:val="0"/>
          <w:numId w:val="5"/>
        </w:numPr>
        <w:tabs>
          <w:tab w:val="left" w:pos="851"/>
        </w:tabs>
        <w:spacing w:after="160" w:line="259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aps/>
          <w:color w:val="000000"/>
          <w:sz w:val="28"/>
          <w:szCs w:val="24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Направления совершенствования деятельности государственных органов, связанных с принятием (изданием), изменением или признанием </w:t>
      </w:r>
      <w:proofErr w:type="gramStart"/>
      <w:r w:rsidRPr="005816C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утратившими</w:t>
      </w:r>
      <w:proofErr w:type="gramEnd"/>
      <w:r w:rsidRPr="005816C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силу (отменой) нормативно-правовых актов Российской Федерации по результатам мониторинга </w:t>
      </w:r>
      <w:proofErr w:type="spellStart"/>
      <w:r w:rsidRPr="005816C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.</w:t>
      </w:r>
    </w:p>
    <w:p w:rsidR="005816C6" w:rsidRPr="005816C6" w:rsidRDefault="005816C6" w:rsidP="005816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993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14</w:t>
      </w:r>
    </w:p>
    <w:p w:rsidR="005816C6" w:rsidRPr="005816C6" w:rsidRDefault="005816C6" w:rsidP="005816C6">
      <w:pPr>
        <w:numPr>
          <w:ilvl w:val="0"/>
          <w:numId w:val="6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Законодательное обеспечение государственной политики в субъектах Российской Федерации. </w:t>
      </w:r>
    </w:p>
    <w:p w:rsidR="005816C6" w:rsidRPr="005816C6" w:rsidRDefault="005816C6" w:rsidP="005816C6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Применение права как особая форма его реализации. Акты применения норм права. Применение права и мониторинг.</w:t>
      </w:r>
    </w:p>
    <w:p w:rsidR="005816C6" w:rsidRPr="005816C6" w:rsidRDefault="005816C6" w:rsidP="005816C6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15</w:t>
      </w:r>
    </w:p>
    <w:p w:rsidR="005816C6" w:rsidRPr="005816C6" w:rsidRDefault="005816C6" w:rsidP="005816C6">
      <w:pPr>
        <w:numPr>
          <w:ilvl w:val="0"/>
          <w:numId w:val="7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55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и особенности мониторинга </w:t>
      </w:r>
      <w:proofErr w:type="spellStart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Федерации. Сущность и содержание мониторинга </w:t>
      </w:r>
      <w:proofErr w:type="spellStart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16C6" w:rsidRPr="005816C6" w:rsidRDefault="005816C6" w:rsidP="005816C6">
      <w:pPr>
        <w:numPr>
          <w:ilvl w:val="0"/>
          <w:numId w:val="7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55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выявления наличия в нормативно-правовых актах факторов, приводящих к нарушению единообразия практики </w:t>
      </w:r>
      <w:proofErr w:type="spellStart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неполноты правового регулирования общественных отношений, коллизий норм права и наличия ошибок юридико-технического характера.</w:t>
      </w:r>
    </w:p>
    <w:p w:rsidR="005816C6" w:rsidRPr="005816C6" w:rsidRDefault="005816C6" w:rsidP="005816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16</w:t>
      </w:r>
    </w:p>
    <w:p w:rsidR="005816C6" w:rsidRPr="005816C6" w:rsidRDefault="005816C6" w:rsidP="005816C6">
      <w:pPr>
        <w:numPr>
          <w:ilvl w:val="0"/>
          <w:numId w:val="8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и характеристика принципов мониторинга </w:t>
      </w:r>
      <w:proofErr w:type="spell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816C6" w:rsidRPr="005816C6" w:rsidRDefault="005816C6" w:rsidP="005816C6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Методы </w:t>
      </w:r>
      <w:proofErr w:type="gram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выявления несоблюдения пределов компетенции органов государственной</w:t>
      </w:r>
      <w:proofErr w:type="gramEnd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власти, управления и общественных организаций при издании нормативно-правовых актов.</w:t>
      </w:r>
    </w:p>
    <w:p w:rsidR="005816C6" w:rsidRPr="005816C6" w:rsidRDefault="005816C6" w:rsidP="005816C6">
      <w:pPr>
        <w:tabs>
          <w:tab w:val="left" w:pos="567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567"/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17</w:t>
      </w:r>
    </w:p>
    <w:p w:rsidR="005816C6" w:rsidRPr="005816C6" w:rsidRDefault="005816C6" w:rsidP="005816C6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Субъекты и объекты мониторинга </w:t>
      </w:r>
      <w:proofErr w:type="spell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16C6" w:rsidRPr="005816C6" w:rsidRDefault="005816C6" w:rsidP="005816C6">
      <w:pPr>
        <w:numPr>
          <w:ilvl w:val="0"/>
          <w:numId w:val="9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и особенности деятельности органов государственной власти, управления и иных субъектов мониторинга </w:t>
      </w:r>
      <w:proofErr w:type="spell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целях обеспечения принятия (издания), изменения или признания </w:t>
      </w:r>
      <w:proofErr w:type="gram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утратившими</w:t>
      </w:r>
      <w:proofErr w:type="gramEnd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 (отмены) нормативно-правовых актов Российской Федерации.</w:t>
      </w:r>
    </w:p>
    <w:p w:rsidR="005816C6" w:rsidRPr="005816C6" w:rsidRDefault="005816C6" w:rsidP="005816C6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18</w:t>
      </w:r>
    </w:p>
    <w:p w:rsidR="005816C6" w:rsidRPr="005816C6" w:rsidRDefault="005816C6" w:rsidP="005816C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и сущность функций мониторинга </w:t>
      </w:r>
      <w:proofErr w:type="spellStart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правоприменения</w:t>
      </w:r>
      <w:proofErr w:type="spellEnd"/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5816C6" w:rsidRPr="005816C6" w:rsidRDefault="005816C6" w:rsidP="005816C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и виды наблюдателей при проведении голосования. Их полномочия</w:t>
      </w:r>
    </w:p>
    <w:p w:rsidR="005816C6" w:rsidRPr="005816C6" w:rsidRDefault="005816C6" w:rsidP="005816C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19</w:t>
      </w:r>
    </w:p>
    <w:p w:rsidR="005816C6" w:rsidRPr="005816C6" w:rsidRDefault="005816C6" w:rsidP="005816C6">
      <w:pPr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Унификация нормативной правовой терминологии и единое правовое пространство России. </w:t>
      </w:r>
    </w:p>
    <w:p w:rsidR="005816C6" w:rsidRPr="005816C6" w:rsidRDefault="005816C6" w:rsidP="005816C6">
      <w:pPr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 правового мониторинга в механизме обеспечения единого правового пространства в Российской Федерации.</w:t>
      </w:r>
    </w:p>
    <w:p w:rsidR="005816C6" w:rsidRPr="005816C6" w:rsidRDefault="005816C6" w:rsidP="005816C6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20</w:t>
      </w:r>
    </w:p>
    <w:p w:rsidR="005816C6" w:rsidRPr="005816C6" w:rsidRDefault="005816C6" w:rsidP="005816C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Значение требований нормотворческой техники для мониторинга нормативных актов и их проектов. </w:t>
      </w:r>
    </w:p>
    <w:p w:rsidR="005816C6" w:rsidRPr="005816C6" w:rsidRDefault="005816C6" w:rsidP="005816C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Мониторинг правоприменительной практики в деятельности органов государственной власти и местного самоуправления.</w:t>
      </w:r>
    </w:p>
    <w:p w:rsidR="005816C6" w:rsidRPr="005816C6" w:rsidRDefault="005816C6" w:rsidP="005816C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993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21</w:t>
      </w:r>
    </w:p>
    <w:p w:rsidR="005816C6" w:rsidRPr="005816C6" w:rsidRDefault="005816C6" w:rsidP="005816C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координации мониторинга, осуществляемого федеральными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органами исполнительной власти. </w:t>
      </w:r>
    </w:p>
    <w:p w:rsidR="005816C6" w:rsidRPr="005816C6" w:rsidRDefault="005816C6" w:rsidP="005816C6">
      <w:pPr>
        <w:tabs>
          <w:tab w:val="left" w:pos="915"/>
        </w:tabs>
        <w:spacing w:after="0" w:line="240" w:lineRule="auto"/>
        <w:ind w:left="915" w:hanging="91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2. Методология мониторинга нормативных актов.</w:t>
      </w:r>
    </w:p>
    <w:p w:rsidR="005816C6" w:rsidRPr="005816C6" w:rsidRDefault="005816C6" w:rsidP="005816C6">
      <w:pPr>
        <w:tabs>
          <w:tab w:val="left" w:pos="915"/>
        </w:tabs>
        <w:spacing w:after="0" w:line="240" w:lineRule="auto"/>
        <w:ind w:left="915" w:hanging="915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709"/>
          <w:tab w:val="left" w:pos="993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5816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22</w:t>
      </w:r>
    </w:p>
    <w:p w:rsidR="005816C6" w:rsidRPr="005816C6" w:rsidRDefault="005816C6" w:rsidP="005816C6">
      <w:pPr>
        <w:numPr>
          <w:ilvl w:val="0"/>
          <w:numId w:val="12"/>
        </w:numPr>
        <w:tabs>
          <w:tab w:val="left" w:pos="630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принципы и методы мониторинга нормативных актов. Проведение мониторинговой экспертизы нормативных актов. </w:t>
      </w:r>
    </w:p>
    <w:p w:rsidR="005816C6" w:rsidRPr="005816C6" w:rsidRDefault="005816C6" w:rsidP="005816C6">
      <w:pPr>
        <w:tabs>
          <w:tab w:val="left" w:pos="709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2.Роль органов общественного контроля в мониторинге правоприменительной практики.</w:t>
      </w:r>
    </w:p>
    <w:p w:rsidR="005816C6" w:rsidRPr="005816C6" w:rsidRDefault="005816C6" w:rsidP="005816C6">
      <w:pPr>
        <w:tabs>
          <w:tab w:val="left" w:pos="709"/>
          <w:tab w:val="left" w:pos="993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23</w:t>
      </w:r>
    </w:p>
    <w:p w:rsidR="005816C6" w:rsidRPr="005816C6" w:rsidRDefault="005816C6" w:rsidP="005816C6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Виды нормативных правовых актов, их место в системе российского законодательства. </w:t>
      </w:r>
    </w:p>
    <w:p w:rsidR="005816C6" w:rsidRPr="005816C6" w:rsidRDefault="005816C6" w:rsidP="005816C6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 и структура единого правового пространства.</w:t>
      </w:r>
    </w:p>
    <w:p w:rsidR="005816C6" w:rsidRPr="005816C6" w:rsidRDefault="005816C6" w:rsidP="005816C6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C6" w:rsidRPr="005816C6" w:rsidRDefault="005816C6" w:rsidP="005816C6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24</w:t>
      </w:r>
    </w:p>
    <w:p w:rsidR="005816C6" w:rsidRPr="005816C6" w:rsidRDefault="005816C6" w:rsidP="005816C6">
      <w:pPr>
        <w:numPr>
          <w:ilvl w:val="0"/>
          <w:numId w:val="14"/>
        </w:numPr>
        <w:tabs>
          <w:tab w:val="left" w:pos="630"/>
          <w:tab w:val="left" w:pos="709"/>
          <w:tab w:val="left" w:pos="851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Органы прокуратуры и судебные органы государственной власти как субъекты правового мониторинга.</w:t>
      </w:r>
    </w:p>
    <w:p w:rsidR="005816C6" w:rsidRPr="005816C6" w:rsidRDefault="005816C6" w:rsidP="005816C6">
      <w:pPr>
        <w:tabs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Информационное обеспечение правового мониторинга</w:t>
      </w:r>
    </w:p>
    <w:p w:rsidR="005816C6" w:rsidRPr="005816C6" w:rsidRDefault="005816C6" w:rsidP="005816C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041"/>
        <w:gridCol w:w="5862"/>
        <w:gridCol w:w="1731"/>
      </w:tblGrid>
      <w:tr w:rsidR="005816C6" w:rsidRPr="005816C6" w:rsidTr="004967C5">
        <w:trPr>
          <w:trHeight w:val="495"/>
        </w:trPr>
        <w:tc>
          <w:tcPr>
            <w:tcW w:w="2044" w:type="dxa"/>
          </w:tcPr>
          <w:p w:rsidR="005816C6" w:rsidRPr="005816C6" w:rsidRDefault="005816C6" w:rsidP="005816C6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16C6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Критерий</w:t>
            </w:r>
          </w:p>
        </w:tc>
        <w:tc>
          <w:tcPr>
            <w:tcW w:w="5889" w:type="dxa"/>
          </w:tcPr>
          <w:p w:rsidR="005816C6" w:rsidRPr="005816C6" w:rsidRDefault="005816C6" w:rsidP="005816C6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16C6">
              <w:rPr>
                <w:rFonts w:ascii="Times New Roman" w:eastAsia="Calibri" w:hAnsi="Times New Roman" w:cs="Times New Roman"/>
                <w:sz w:val="24"/>
                <w:szCs w:val="28"/>
              </w:rPr>
              <w:t>Показатель</w:t>
            </w:r>
          </w:p>
        </w:tc>
        <w:tc>
          <w:tcPr>
            <w:tcW w:w="1701" w:type="dxa"/>
          </w:tcPr>
          <w:p w:rsidR="005816C6" w:rsidRPr="005816C6" w:rsidRDefault="005816C6" w:rsidP="005816C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16C6">
              <w:rPr>
                <w:rFonts w:ascii="Times New Roman" w:eastAsia="Calibri" w:hAnsi="Times New Roman" w:cs="Times New Roman"/>
                <w:sz w:val="24"/>
                <w:szCs w:val="28"/>
              </w:rPr>
              <w:t>Максимальное количество баллов</w:t>
            </w:r>
          </w:p>
        </w:tc>
      </w:tr>
      <w:tr w:rsidR="005816C6" w:rsidRPr="005816C6" w:rsidTr="004967C5">
        <w:tc>
          <w:tcPr>
            <w:tcW w:w="2044" w:type="dxa"/>
          </w:tcPr>
          <w:p w:rsidR="005816C6" w:rsidRPr="005816C6" w:rsidRDefault="005816C6" w:rsidP="005816C6">
            <w:pPr>
              <w:tabs>
                <w:tab w:val="left" w:pos="447"/>
              </w:tabs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16C6">
              <w:rPr>
                <w:rFonts w:ascii="Times New Roman" w:eastAsia="Calibri" w:hAnsi="Times New Roman" w:cs="Times New Roman"/>
                <w:sz w:val="24"/>
                <w:szCs w:val="28"/>
              </w:rPr>
              <w:t>1.Степень раскрытия сущности вопроса</w:t>
            </w:r>
          </w:p>
          <w:p w:rsidR="005816C6" w:rsidRPr="005816C6" w:rsidRDefault="005816C6" w:rsidP="005816C6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889" w:type="dxa"/>
          </w:tcPr>
          <w:p w:rsidR="005816C6" w:rsidRPr="005816C6" w:rsidRDefault="005816C6" w:rsidP="005816C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16C6">
              <w:rPr>
                <w:rFonts w:ascii="Times New Roman" w:eastAsia="Calibri" w:hAnsi="Times New Roman" w:cs="Times New Roman"/>
                <w:sz w:val="24"/>
                <w:szCs w:val="28"/>
              </w:rPr>
              <w:t>- соответствие содержания теме вопроса;</w:t>
            </w:r>
          </w:p>
          <w:p w:rsidR="005816C6" w:rsidRPr="005816C6" w:rsidRDefault="005816C6" w:rsidP="005816C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16C6">
              <w:rPr>
                <w:rFonts w:ascii="Times New Roman" w:eastAsia="Calibri" w:hAnsi="Times New Roman" w:cs="Times New Roman"/>
                <w:sz w:val="24"/>
                <w:szCs w:val="28"/>
              </w:rPr>
              <w:t>- полнота и глубина раскрытия основных понятий и определений;</w:t>
            </w:r>
          </w:p>
          <w:p w:rsidR="005816C6" w:rsidRPr="005816C6" w:rsidRDefault="005816C6" w:rsidP="005816C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16C6">
              <w:rPr>
                <w:rFonts w:ascii="Times New Roman" w:eastAsia="Calibri" w:hAnsi="Times New Roman" w:cs="Times New Roman"/>
                <w:sz w:val="24"/>
                <w:szCs w:val="28"/>
              </w:rPr>
              <w:t>- умение работать с литературой, систематизировать и структурировать материал;</w:t>
            </w:r>
          </w:p>
          <w:p w:rsidR="005816C6" w:rsidRPr="005816C6" w:rsidRDefault="005816C6" w:rsidP="005816C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16C6">
              <w:rPr>
                <w:rFonts w:ascii="Times New Roman" w:eastAsia="Calibri" w:hAnsi="Times New Roman" w:cs="Times New Roman"/>
                <w:sz w:val="24"/>
                <w:szCs w:val="28"/>
              </w:rPr>
              <w:t>- умение обобщать, сопоставлять данные различных источников.</w:t>
            </w:r>
          </w:p>
          <w:p w:rsidR="005816C6" w:rsidRPr="005816C6" w:rsidRDefault="005816C6" w:rsidP="005816C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</w:tcPr>
          <w:p w:rsidR="005816C6" w:rsidRPr="005816C6" w:rsidRDefault="005816C6" w:rsidP="005816C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16C6">
              <w:rPr>
                <w:rFonts w:ascii="Times New Roman" w:eastAsia="Calibri" w:hAnsi="Times New Roman" w:cs="Times New Roman"/>
                <w:sz w:val="24"/>
                <w:szCs w:val="28"/>
              </w:rPr>
              <w:t>15</w:t>
            </w:r>
          </w:p>
        </w:tc>
      </w:tr>
      <w:tr w:rsidR="005816C6" w:rsidRPr="005816C6" w:rsidTr="004967C5">
        <w:tc>
          <w:tcPr>
            <w:tcW w:w="2044" w:type="dxa"/>
          </w:tcPr>
          <w:p w:rsidR="005816C6" w:rsidRPr="005816C6" w:rsidRDefault="005816C6" w:rsidP="005816C6">
            <w:pPr>
              <w:ind w:firstLine="2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16C6">
              <w:rPr>
                <w:rFonts w:ascii="Times New Roman" w:eastAsia="Calibri" w:hAnsi="Times New Roman" w:cs="Times New Roman"/>
                <w:sz w:val="24"/>
                <w:szCs w:val="28"/>
              </w:rPr>
              <w:t>2.Соблюдение требований по оформлению</w:t>
            </w:r>
          </w:p>
        </w:tc>
        <w:tc>
          <w:tcPr>
            <w:tcW w:w="5889" w:type="dxa"/>
          </w:tcPr>
          <w:p w:rsidR="005816C6" w:rsidRPr="005816C6" w:rsidRDefault="005816C6" w:rsidP="005816C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16C6">
              <w:rPr>
                <w:rFonts w:ascii="Times New Roman" w:eastAsia="Calibri" w:hAnsi="Times New Roman" w:cs="Times New Roman"/>
                <w:sz w:val="24"/>
                <w:szCs w:val="28"/>
              </w:rPr>
              <w:t>- правильное оформление текста, списка используемых источников;</w:t>
            </w:r>
          </w:p>
          <w:p w:rsidR="005816C6" w:rsidRPr="005816C6" w:rsidRDefault="005816C6" w:rsidP="005816C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16C6">
              <w:rPr>
                <w:rFonts w:ascii="Times New Roman" w:eastAsia="Calibri" w:hAnsi="Times New Roman" w:cs="Times New Roman"/>
                <w:sz w:val="24"/>
                <w:szCs w:val="28"/>
              </w:rPr>
              <w:t>- соблюдение требований к объему;</w:t>
            </w:r>
          </w:p>
          <w:p w:rsidR="005816C6" w:rsidRPr="005816C6" w:rsidRDefault="005816C6" w:rsidP="005816C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16C6">
              <w:rPr>
                <w:rFonts w:ascii="Times New Roman" w:eastAsia="Calibri" w:hAnsi="Times New Roman" w:cs="Times New Roman"/>
                <w:sz w:val="24"/>
                <w:szCs w:val="28"/>
              </w:rPr>
              <w:t>- грамотность и культура изложения</w:t>
            </w:r>
          </w:p>
          <w:p w:rsidR="005816C6" w:rsidRPr="005816C6" w:rsidRDefault="005816C6" w:rsidP="005816C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</w:tcPr>
          <w:p w:rsidR="005816C6" w:rsidRPr="005816C6" w:rsidRDefault="005816C6" w:rsidP="005816C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16C6">
              <w:rPr>
                <w:rFonts w:ascii="Times New Roman" w:eastAsia="Calibri" w:hAnsi="Times New Roman" w:cs="Times New Roman"/>
                <w:sz w:val="24"/>
                <w:szCs w:val="28"/>
              </w:rPr>
              <w:t>5</w:t>
            </w:r>
          </w:p>
        </w:tc>
      </w:tr>
    </w:tbl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Учитывая, что для студентов заочной формы обучения не предусмотрено начисление баллов за текущую работу и зачет за выполнение контрольной работы является допуском к зачету, </w:t>
      </w:r>
      <w:r w:rsidRPr="00581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практических заданий контрольной работы</w:t>
      </w: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ее зачета следующие:</w:t>
      </w: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зачет контрольной работы и </w:t>
      </w:r>
      <w:proofErr w:type="gramStart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</w:t>
      </w:r>
      <w:proofErr w:type="gramEnd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зачету обучающийся получает, если: </w:t>
      </w: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демонстрирует базовые знания, умения и навыки, примененные при выполнении контрольной работы;</w:t>
      </w: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дополнительные вопросы преподавателя, </w:t>
      </w:r>
      <w:proofErr w:type="gramStart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 правильные или частично правильные ответы;</w:t>
      </w: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методические рекомендации </w:t>
      </w:r>
      <w:proofErr w:type="gramStart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контрольной работы выполнены в полном объеме.</w:t>
      </w: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сформирована на базовом уровне.</w:t>
      </w: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proofErr w:type="gramEnd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контрольная работа не зачитывается, если: </w:t>
      </w: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демонстрирует базовые знания, умения и навыки, необходимые для выполнения заданий контрольной работы;</w:t>
      </w: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методические рекомендации </w:t>
      </w:r>
      <w:proofErr w:type="gramStart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контрольной работы не выполнены в полном объеме.</w:t>
      </w: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5816C6" w:rsidRPr="005816C6" w:rsidRDefault="005816C6" w:rsidP="005816C6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:rsidR="005816C6" w:rsidRPr="005816C6" w:rsidRDefault="005816C6" w:rsidP="005816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6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 по дисциплине.</w:t>
      </w:r>
    </w:p>
    <w:p w:rsidR="003209BC" w:rsidRDefault="003209BC"/>
    <w:sectPr w:rsidR="00320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219A5"/>
    <w:multiLevelType w:val="hybridMultilevel"/>
    <w:tmpl w:val="205A7EE4"/>
    <w:lvl w:ilvl="0" w:tplc="F0F44BFA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83512BB"/>
    <w:multiLevelType w:val="hybridMultilevel"/>
    <w:tmpl w:val="E708C44A"/>
    <w:lvl w:ilvl="0" w:tplc="00E81F44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184E2778"/>
    <w:multiLevelType w:val="hybridMultilevel"/>
    <w:tmpl w:val="E2BAB242"/>
    <w:lvl w:ilvl="0" w:tplc="3DECEBAA">
      <w:start w:val="1"/>
      <w:numFmt w:val="decimal"/>
      <w:lvlText w:val="%1."/>
      <w:lvlJc w:val="left"/>
      <w:pPr>
        <w:ind w:left="1555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354C6397"/>
    <w:multiLevelType w:val="hybridMultilevel"/>
    <w:tmpl w:val="916EB49C"/>
    <w:lvl w:ilvl="0" w:tplc="96D606AE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DA3631"/>
    <w:multiLevelType w:val="hybridMultilevel"/>
    <w:tmpl w:val="518CC04A"/>
    <w:lvl w:ilvl="0" w:tplc="E20438E6">
      <w:start w:val="1"/>
      <w:numFmt w:val="decimal"/>
      <w:lvlText w:val="%1."/>
      <w:lvlJc w:val="left"/>
      <w:pPr>
        <w:ind w:left="9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40E14156"/>
    <w:multiLevelType w:val="hybridMultilevel"/>
    <w:tmpl w:val="4EB01BD2"/>
    <w:lvl w:ilvl="0" w:tplc="5C72F03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416B6C67"/>
    <w:multiLevelType w:val="hybridMultilevel"/>
    <w:tmpl w:val="2EACF0D0"/>
    <w:lvl w:ilvl="0" w:tplc="9CD2C1C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C70708"/>
    <w:multiLevelType w:val="hybridMultilevel"/>
    <w:tmpl w:val="224C195A"/>
    <w:lvl w:ilvl="0" w:tplc="D59434AA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490340D6"/>
    <w:multiLevelType w:val="multilevel"/>
    <w:tmpl w:val="490340D6"/>
    <w:lvl w:ilvl="0">
      <w:start w:val="1"/>
      <w:numFmt w:val="decimal"/>
      <w:lvlText w:val="%1."/>
      <w:lvlJc w:val="left"/>
      <w:pPr>
        <w:ind w:left="2912" w:hanging="360"/>
      </w:pPr>
    </w:lvl>
    <w:lvl w:ilvl="1">
      <w:start w:val="1"/>
      <w:numFmt w:val="lowerLetter"/>
      <w:lvlText w:val="%2."/>
      <w:lvlJc w:val="left"/>
      <w:pPr>
        <w:ind w:left="1504" w:hanging="360"/>
      </w:pPr>
    </w:lvl>
    <w:lvl w:ilvl="2">
      <w:start w:val="1"/>
      <w:numFmt w:val="lowerRoman"/>
      <w:lvlText w:val="%3."/>
      <w:lvlJc w:val="right"/>
      <w:pPr>
        <w:ind w:left="2224" w:hanging="180"/>
      </w:pPr>
    </w:lvl>
    <w:lvl w:ilvl="3">
      <w:start w:val="1"/>
      <w:numFmt w:val="decimal"/>
      <w:lvlText w:val="%4."/>
      <w:lvlJc w:val="left"/>
      <w:pPr>
        <w:ind w:left="2944" w:hanging="360"/>
      </w:pPr>
    </w:lvl>
    <w:lvl w:ilvl="4">
      <w:start w:val="1"/>
      <w:numFmt w:val="lowerLetter"/>
      <w:lvlText w:val="%5."/>
      <w:lvlJc w:val="left"/>
      <w:pPr>
        <w:ind w:left="3664" w:hanging="360"/>
      </w:pPr>
    </w:lvl>
    <w:lvl w:ilvl="5">
      <w:start w:val="1"/>
      <w:numFmt w:val="lowerRoman"/>
      <w:lvlText w:val="%6."/>
      <w:lvlJc w:val="right"/>
      <w:pPr>
        <w:ind w:left="4384" w:hanging="180"/>
      </w:pPr>
    </w:lvl>
    <w:lvl w:ilvl="6">
      <w:start w:val="1"/>
      <w:numFmt w:val="decimal"/>
      <w:lvlText w:val="%7."/>
      <w:lvlJc w:val="left"/>
      <w:pPr>
        <w:ind w:left="5104" w:hanging="360"/>
      </w:pPr>
    </w:lvl>
    <w:lvl w:ilvl="7">
      <w:start w:val="1"/>
      <w:numFmt w:val="lowerLetter"/>
      <w:lvlText w:val="%8."/>
      <w:lvlJc w:val="left"/>
      <w:pPr>
        <w:ind w:left="5824" w:hanging="360"/>
      </w:pPr>
    </w:lvl>
    <w:lvl w:ilvl="8">
      <w:start w:val="1"/>
      <w:numFmt w:val="lowerRoman"/>
      <w:lvlText w:val="%9."/>
      <w:lvlJc w:val="right"/>
      <w:pPr>
        <w:ind w:left="6544" w:hanging="180"/>
      </w:pPr>
    </w:lvl>
  </w:abstractNum>
  <w:abstractNum w:abstractNumId="9">
    <w:nsid w:val="509704A2"/>
    <w:multiLevelType w:val="hybridMultilevel"/>
    <w:tmpl w:val="454009EE"/>
    <w:lvl w:ilvl="0" w:tplc="91B2C33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102735B"/>
    <w:multiLevelType w:val="hybridMultilevel"/>
    <w:tmpl w:val="9C7EFE3A"/>
    <w:lvl w:ilvl="0" w:tplc="56CA0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39600D2"/>
    <w:multiLevelType w:val="hybridMultilevel"/>
    <w:tmpl w:val="F0F8F3A0"/>
    <w:lvl w:ilvl="0" w:tplc="32C65AE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BD15A32"/>
    <w:multiLevelType w:val="hybridMultilevel"/>
    <w:tmpl w:val="6AD62C6A"/>
    <w:lvl w:ilvl="0" w:tplc="29CE33B6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7ED343DD"/>
    <w:multiLevelType w:val="hybridMultilevel"/>
    <w:tmpl w:val="27122CCA"/>
    <w:lvl w:ilvl="0" w:tplc="59A2EE3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1"/>
  </w:num>
  <w:num w:numId="5">
    <w:abstractNumId w:val="6"/>
  </w:num>
  <w:num w:numId="6">
    <w:abstractNumId w:val="13"/>
  </w:num>
  <w:num w:numId="7">
    <w:abstractNumId w:val="4"/>
  </w:num>
  <w:num w:numId="8">
    <w:abstractNumId w:val="2"/>
  </w:num>
  <w:num w:numId="9">
    <w:abstractNumId w:val="3"/>
  </w:num>
  <w:num w:numId="10">
    <w:abstractNumId w:val="9"/>
  </w:num>
  <w:num w:numId="11">
    <w:abstractNumId w:val="1"/>
  </w:num>
  <w:num w:numId="12">
    <w:abstractNumId w:val="12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0D37"/>
    <w:rsid w:val="003209BC"/>
    <w:rsid w:val="005816C6"/>
    <w:rsid w:val="0070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5816C6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1275</Words>
  <Characters>7272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арт</cp:lastModifiedBy>
  <cp:revision>2</cp:revision>
  <dcterms:created xsi:type="dcterms:W3CDTF">2024-08-23T10:16:00Z</dcterms:created>
  <dcterms:modified xsi:type="dcterms:W3CDTF">2024-08-23T10:19:00Z</dcterms:modified>
</cp:coreProperties>
</file>